
<file path=[Content_Types].xml><?xml version="1.0" encoding="utf-8"?>
<Types xmlns="http://schemas.openxmlformats.org/package/2006/content-types">
  <Override PartName="/word/fontTable.xml" ContentType="application/vnd.openxmlformats-officedocument.wordprocessingml.fontTable+xml"/>
  <Override PartName="/word/footer1.xml" ContentType="application/vnd.openxmlformats-officedocument.wordprocessingml.footer+xml"/>
  <Override PartName="/word/header3.xml" ContentType="application/vnd.openxmlformats-officedocument.wordprocessingml.header+xml"/>
  <Override PartName="/docProps/core.xml" ContentType="application/vnd.openxmlformats-package.core-properties+xml"/>
  <Override PartName="/docProps/app.xml" ContentType="application/vnd.openxmlformats-officedocument.extended-properties+xml"/>
  <Override PartName="/word/footer2.xml" ContentType="application/vnd.openxmlformats-officedocument.wordprocessingml.footer+xml"/>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endnotes.xml" ContentType="application/vnd.openxmlformats-officedocument.wordprocessingml.endnotes+xml"/>
  <Override PartName="/word/footer3.xml" ContentType="application/vnd.openxmlformats-officedocument.wordprocessingml.footer+xml"/>
  <Override PartName="/word/styles.xml" ContentType="application/vnd.openxmlformats-officedocument.wordprocessingml.styles+xml"/>
  <Override PartName="/word/header2.xml" ContentType="application/vnd.openxmlformats-officedocument.wordprocessingml.header+xml"/>
  <Override PartName="/word/settings.xml" ContentType="application/vnd.openxmlformats-officedocument.wordprocessingml.settings+xml"/>
  <Override PartName="/word/document.xml" ContentType="application/vnd.openxmlformats-officedocument.wordprocessingml.document.main+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E5D3F" w:rsidRPr="0097015C" w:rsidRDefault="00AE5D3F" w:rsidP="0097015C">
      <w:pPr>
        <w:jc w:val="center"/>
        <w:rPr>
          <w:b/>
        </w:rPr>
      </w:pPr>
      <w:r w:rsidRPr="0097015C">
        <w:rPr>
          <w:b/>
        </w:rPr>
        <w:t>“Parallel Streams”: Sustaining the Digital Commons</w:t>
      </w:r>
    </w:p>
    <w:p w:rsidR="00AE5D3F" w:rsidRPr="0097015C" w:rsidRDefault="00AE5D3F" w:rsidP="0097015C">
      <w:pPr>
        <w:jc w:val="center"/>
        <w:rPr>
          <w:b/>
        </w:rPr>
      </w:pPr>
      <w:r w:rsidRPr="0097015C">
        <w:rPr>
          <w:b/>
        </w:rPr>
        <w:t>An Interview with Daniel Fischlin</w:t>
      </w:r>
    </w:p>
    <w:p w:rsidR="00AE5D3F" w:rsidRDefault="00AE5D3F"/>
    <w:p w:rsidR="00AE5D3F" w:rsidRDefault="00AE5D3F">
      <w:r>
        <w:t>In October of 2010 CASP Director Daniel Fischlin met with doctoral student Andrew Bretz (School of English and Theatre Studies) in the CASP offices at the University of Guelph. What follows is a transcript of that interview in which issues relating to the sustainability of the digital commons are addressed via Fischlin’s experience founding and directing one of the major online sites for Shakespearean research, the Canadian Adaptations of Shakespeare Project housed at www.canadianshakespeares.ca.</w:t>
      </w:r>
    </w:p>
    <w:p w:rsidR="00AE5D3F" w:rsidRDefault="00AE5D3F"/>
    <w:p w:rsidR="00AE5D3F" w:rsidRDefault="00AE5D3F"/>
    <w:p w:rsidR="00AE5D3F" w:rsidRPr="000109ED" w:rsidRDefault="00AE5D3F" w:rsidP="00241113">
      <w:pPr>
        <w:widowControl w:val="0"/>
        <w:autoSpaceDE w:val="0"/>
        <w:autoSpaceDN w:val="0"/>
        <w:adjustRightInd w:val="0"/>
        <w:rPr>
          <w:rFonts w:cs="Helvetica"/>
        </w:rPr>
      </w:pPr>
      <w:r>
        <w:t xml:space="preserve">AB - </w:t>
      </w:r>
      <w:r w:rsidRPr="000109ED">
        <w:rPr>
          <w:rFonts w:cs="Helvetica"/>
        </w:rPr>
        <w:t>This grant (SSHRC Knowledge Synthesis Grant) is about sustaining digital scholarship, and sustaining the arts through digital scholarship. Could we start by asking you to position yourself and your work in relation to this topic? How is it most relevant to what you do? Where do your particular interests lie? What would you say the single biggest area of concern is?</w:t>
      </w:r>
    </w:p>
    <w:p w:rsidR="00AE5D3F" w:rsidRDefault="00AE5D3F"/>
    <w:p w:rsidR="00AE5D3F" w:rsidRDefault="00AE5D3F" w:rsidP="00241113">
      <w:r>
        <w:t xml:space="preserve">DF––It’s a massive topic, so let’s start with my own work, I guess. I stumbled into digital scholarship as a frustrated author working with publishers who had very different visions of how to disseminate work than I did. The digital domain is open ended and additive. You can apply the same kind of rigorous editorial standards that you would find in the print world, but you aren’t constrained by the kind of economic concerns you find in publishing a 200-page book versus a 600-page book. When I made the decision to start disseminating the research for the Shakespeare project online, it was in direct response to a book I had done with Mark Fortier for Routledge. The anthology of plays that we initially envisioned as something much wider, much more representative, got cut down to something more marketable. My initial foray into digital media was in response to that, and quickly morphed into something more substantial. </w:t>
      </w:r>
    </w:p>
    <w:p w:rsidR="00AE5D3F" w:rsidRDefault="00AE5D3F" w:rsidP="0097015C">
      <w:pPr>
        <w:ind w:firstLine="720"/>
      </w:pPr>
      <w:r>
        <w:t xml:space="preserve">I realized that if you have a digital platform that was solid, that has a sustained philosophy about what its purpose is, and builds content as its prime directive– worries about substance rather than worrying about the design, the veneer, that so many site seem to have––then you have a really wonderful area of realizing what the potential of digital research can be. I came to understand that there are different audiences. We’ve had on CASP well over 1 000 000 visitors, well over 40-60 thousand a month. That was for a site that we never thought to advertise or to build in all of the tagging and keywords––all the site-specific interventions that you need to improve your Google page-ranking. </w:t>
      </w:r>
    </w:p>
    <w:p w:rsidR="00AE5D3F" w:rsidRDefault="00AE5D3F" w:rsidP="0097015C">
      <w:pPr>
        <w:ind w:firstLine="720"/>
      </w:pPr>
      <w:r>
        <w:t xml:space="preserve">The point was to build substantial content in a form that would make that content accessible as a kind of public good. It had been built with public monies and was going to be sustained by public monies. We realized that we could really do something multimedia, for example, use movie clips that you couldn’t use in a book. Use mediated content and primary content or write introductions or short pieces that summarized disparate points of knowledge that you saw as a part of the research. I realized that building all of that stuff was super effective, and you could quickly create very rich textures of embedded knowledges where you could let the end-user approach them in ways that you could not have expected. </w:t>
      </w:r>
    </w:p>
    <w:p w:rsidR="00AE5D3F" w:rsidRDefault="00AE5D3F" w:rsidP="0097015C">
      <w:pPr>
        <w:ind w:firstLine="720"/>
      </w:pPr>
      <w:r>
        <w:t xml:space="preserve">One of the things that we did on the CASP site was a page on pop singer Rufus Wainwright and his use of Shakespeare. At that point we were looking for examples of queering the text and we knew of Wainwright and wrote up a piece. That went from what we saw as one little page on the whole site to the most hit upon element of the site. In the same way, when we launched, we thought that we were going to get nothing but academics hitting our site. We had put up a bunch of database materials in a pretty basic form, but in a way that people could use them expeditiously and we figured that that was what academics were going to use. We quickly discovered that people were turning to the video content that we had added to the site, that they were reading plays online … It became clear to me that there was a huge gap between imagined end-user functionality that you see for users as a site designer and </w:t>
      </w:r>
      <w:r w:rsidRPr="0097015C">
        <w:rPr>
          <w:i/>
        </w:rPr>
        <w:t xml:space="preserve">real </w:t>
      </w:r>
      <w:r>
        <w:t xml:space="preserve">end users themselves––what they see as useful to them. My sense was that the digital commons––in its most idealized format––was a wonderfully flexible tool for disseminating information. </w:t>
      </w:r>
    </w:p>
    <w:p w:rsidR="00AE5D3F" w:rsidRDefault="00AE5D3F" w:rsidP="00241113">
      <w:r>
        <w:tab/>
        <w:t>Don’t get me wrong: I love libraries. I love the tactile nature of a book in hand, but new technologies are helping us reshape what we think of as the library. But the library is not always the most effective way of getting information to us quickly. A well-organized digital site IS. This book that I’ve just written that is now in press with Martha Nandorfy is the first book that I’ve ever written where I’ve used Google Books as a research tool. Rather than the physical time spent getting to a library and searching stacks––the time that got shaved off the process by going to a search engine and researching there was tremendous. And I’m aware that such a process can be (and often is) misused and abused. But my sense of what an ideal digital commons would look like would be a de-commercialized version of Google with added smart-search functions that Google does not have; where there is equitable access to all information at all times and not as a function of a major corporation’s self-interests; in ways that the user can organize to suit his or her own purposes. The CASP site is a tiny blot on the horizon of what that might look like down the road.</w:t>
      </w:r>
    </w:p>
    <w:p w:rsidR="00AE5D3F" w:rsidRDefault="00AE5D3F" w:rsidP="00241113"/>
    <w:p w:rsidR="00AE5D3F" w:rsidRDefault="00AE5D3F" w:rsidP="00241113">
      <w:r>
        <w:t>AB––When you started CASP how did SSHRC and CC react to this new archive?</w:t>
      </w:r>
    </w:p>
    <w:p w:rsidR="00AE5D3F" w:rsidRDefault="00AE5D3F" w:rsidP="00241113"/>
    <w:p w:rsidR="00AE5D3F" w:rsidRDefault="00AE5D3F" w:rsidP="00241113">
      <w:r>
        <w:t xml:space="preserve">DF––It’s a vexatious question that. One of the things that happened was that when I got the initial burst of money, which was $150 000 Premier’s Research Award (which at that time and still is I guess the largest award given by that granting agency to a non-scientist. The thing about that award is that it was </w:t>
      </w:r>
      <w:r w:rsidRPr="0097015C">
        <w:rPr>
          <w:i/>
        </w:rPr>
        <w:t>only</w:t>
      </w:r>
      <w:r>
        <w:t xml:space="preserve"> for graduate students. You can’t buy a piece of paper with it; it really is only for grad students.) I had all this money and not a penny to spend on infrastructure. At that time I didn’t know we were heading towards a substantial and sustained digital publication framework. So I went through the SSHRC process post facto and won a really substantial set of SSHRCs, over $300 000. I have to say that at that point––and it was only six years ago––things were still very up in the air about digital publications in their relation to mainstream academic research. I was warned by people not to go this route and not to be too direct. I think, actually, I was saved by the fact that I was direct and that people didn’t understand what I was up to when I was constructing the site. We had that experience again when we did ‘Speare. the online video game, which we did on a shoestring. The fact that CASP exists at all is a bit miraculous given what other sites have put into the infrastructure. I think that it is a miracle that CASP exists given that we did not have a clear idea of where we were getting into and had not fully grasped the extent of the digital paradigm shift that was really going on right under our noses. That is, in terms of creating a parallel stream to print culture, rather than moving away from print culture.</w:t>
      </w:r>
    </w:p>
    <w:p w:rsidR="00AE5D3F" w:rsidRDefault="00AE5D3F" w:rsidP="00241113"/>
    <w:p w:rsidR="00AE5D3F" w:rsidRDefault="00AE5D3F" w:rsidP="00241113">
      <w:r>
        <w:t>AB––The funding bodies, it sounds like, were largely on board.</w:t>
      </w:r>
    </w:p>
    <w:p w:rsidR="00AE5D3F" w:rsidRDefault="00AE5D3F" w:rsidP="00241113"/>
    <w:p w:rsidR="00AE5D3F" w:rsidRDefault="00AE5D3F" w:rsidP="00241113">
      <w:r>
        <w:t xml:space="preserve">DF––They were on board for the big idea and I think (cynically) that one of the reasons is because it had such a strong pan-Canadian focus. We had a substantial effort in terms of producing an archive that went on in Quebec. There were multiple trips into Quebec where we met with many French theatre practitioners and scholars and we were pulling that material back into the project. The actual understanding of what was really going on … I’m not sure that existed at the funding agency level. I remember that we had the head of SSHRC come in and visit our offices where we were doing a lot of the programming and he was baffled. He thought it was cool, but he wasn’t sure what he was identifying as cool. One of the things that I reminded him of was that what we had put up online was only a percentage of what we had in the filing system and the physical archives. The digital commons we had created was pearl diving in a much bigger sea of information and research we had uncovered. It was just a skein of information that we were uploading to the web but it did not represent all of that information. We were relying on our own instincts in a way as in, “We think we need more information on French Canada; we think we need more information on queer adaptations; and what about all those musical adaptations of Shakespeare in Canadian pop culture?” SSHRC didn’t quite get it initially. Then I was featured on the SSHRC website feature “SSHRC Research that Counts” when it became apparent that the shift had happened and the digital commons was now </w:t>
      </w:r>
      <w:r w:rsidRPr="0097015C">
        <w:rPr>
          <w:i/>
        </w:rPr>
        <w:t>the</w:t>
      </w:r>
      <w:r>
        <w:t xml:space="preserve"> way to disseminate information.  </w:t>
      </w:r>
    </w:p>
    <w:p w:rsidR="00AE5D3F" w:rsidRDefault="00AE5D3F" w:rsidP="00241113"/>
    <w:p w:rsidR="00AE5D3F" w:rsidRDefault="00AE5D3F" w:rsidP="00241113">
      <w:r>
        <w:t>AB––It’s funny how the shift has happened, as you say, in the past 6 years or so, but there has been little attention paid to the facticity of the shift happening. There’s been a lot of attention paid to the effects of the shift––I think it is SQ [</w:t>
      </w:r>
      <w:r w:rsidRPr="0097015C">
        <w:rPr>
          <w:i/>
        </w:rPr>
        <w:t>Shakespeare Quarterly</w:t>
      </w:r>
      <w:r>
        <w:t>] that has gone to an online peer review system––but the very fact of the shift is a tectonic movement in how scholarship is done.</w:t>
      </w:r>
    </w:p>
    <w:p w:rsidR="00AE5D3F" w:rsidRDefault="00AE5D3F" w:rsidP="00241113"/>
    <w:p w:rsidR="00AE5D3F" w:rsidRDefault="00AE5D3F" w:rsidP="00241113">
      <w:r>
        <w:t xml:space="preserve">DF––It is. There was a lot of resistance and I remember contempt and sneers from a lot of traditional scholars who had never bothered to look at our site and see the extent of our advisory board.  Never bothered to inquire about our vetting procedures or our editorial procedures. And now we’ve done version 2 of CASP, and each of those launches have been preceded by massive amounts of editorial work. It’s never perfect, it can </w:t>
      </w:r>
      <w:r w:rsidRPr="0097015C">
        <w:rPr>
          <w:i/>
        </w:rPr>
        <w:t xml:space="preserve">always </w:t>
      </w:r>
      <w:r>
        <w:t xml:space="preserve">be better. It isn’t that I was thinking, “oh, this is just a fast way to publish.” For a long time I never included any of the work I had done for the CASP site, even though I had extensive publications and had essentially edited multi-volume works via the online material that I had uploaded with our research team. So, I realized post facto that I was embodying the very biases that I was trying to fight against. </w:t>
      </w:r>
    </w:p>
    <w:p w:rsidR="00AE5D3F" w:rsidRDefault="00AE5D3F" w:rsidP="00241113"/>
    <w:p w:rsidR="00AE5D3F" w:rsidRDefault="00AE5D3F" w:rsidP="00241113">
      <w:r>
        <w:t>AB––Out of curiosity, how did CASP fit into things like T &amp; P?</w:t>
      </w:r>
    </w:p>
    <w:p w:rsidR="00AE5D3F" w:rsidRDefault="00AE5D3F" w:rsidP="00241113"/>
    <w:p w:rsidR="00AE5D3F" w:rsidRDefault="00AE5D3F" w:rsidP="00241113">
      <w:r>
        <w:t>DF––Well, at the time it was very iffy. I had “real books” and “real articles” coming out at the same time, fast and furious. But I had, as a defensive mechanism, internalized to that degree the conservative nature of the academy to protect myself at that level of T &amp; P and in so doing ended up doubling my workload once I got going with the digital publications. I did both so that I could get on (unencumbered by evaluation structures that were not evolving fast enough) with the work that I found more interesting and more potentially powerful. I had, for instance, students, both graduates and undergraduates, who were publishing pieces on CASP after an extensive editorial process, and those pieces were being read by thousands of readers. By comparison with colleagues who were publishing in specialist academic journals and having a much smaller audience read the publication by virtue of the medium in which the research was conveyed. Without meaning to disparage early modern scholars, that is just a fact of life and I realized, “Wow, something special is going on here.” Just as I realized that the audience for CASP was a lot different than I was expecting. I (we all) quickly understood that a lot of youth were visiting the CASP site after its launch in 2004 and fiddling around on it and asking questions in ways that I was not expecting.</w:t>
      </w:r>
    </w:p>
    <w:p w:rsidR="00AE5D3F" w:rsidRDefault="00AE5D3F" w:rsidP="00241113"/>
    <w:p w:rsidR="00AE5D3F" w:rsidRDefault="00AE5D3F" w:rsidP="00241113">
      <w:r>
        <w:t>AB––So by “youth” who do you mean? Do you mean Canadian teenagers?</w:t>
      </w:r>
    </w:p>
    <w:p w:rsidR="00AE5D3F" w:rsidRDefault="00AE5D3F" w:rsidP="00241113"/>
    <w:p w:rsidR="00AE5D3F" w:rsidRDefault="00AE5D3F" w:rsidP="00241113">
      <w:r>
        <w:t xml:space="preserve">DF––Yes! Yes, one of the things that we discovered was that Stratford has an extensive pedagogical program and students are looking for material to use when they are working with Stratford. So in the digital age where do they look? They turn to us. We get thousands and thousands of hits for assignments that they have related to Shakespeare projects, visits to Stratford, and so on. We realized that students were really tuning into the stuff that we had put up as whimsical quodlibets. So we had put up a page on Shakespeare, Canada, and science fiction and how so many of the captains of major science fiction artifacts seem to have been Canadian. Seem to have come from a Shakespearean acting formation. We did it almost as a joke, but we approached it seriously and did the research. We found astounding numbers of weird connections among SF as a genre, Shakespeare, and Canada. Put it up. Lo and behold that became a major point of focus for the site, in terms of what people were visiting. </w:t>
      </w:r>
    </w:p>
    <w:p w:rsidR="00AE5D3F" w:rsidRDefault="00AE5D3F" w:rsidP="0097015C">
      <w:pPr>
        <w:ind w:firstLine="720"/>
      </w:pPr>
      <w:r>
        <w:t xml:space="preserve">Same thing happened when I published a piece about Shakespeare and sports “The Bard Gets Sporty”. It was in reference to a Canadian playwright (Chris Coculuzzi) who had written and produced sports adaptations of Shakespeare plays. So I had written a preface to his anthology, and well before that had published his plays on the site. I had written this thing about how the entertainment industry as we know it begins with Shakespeare’s incorporation of the Globe and how corporate culture essentially begins right in that period in relation to the entertainment industry. It’s one of the originary moments for corporate thinking and structure in Western culture. It was a whimsical piece and suddenly </w:t>
      </w:r>
      <w:r w:rsidRPr="0097015C">
        <w:rPr>
          <w:i/>
        </w:rPr>
        <w:t>that</w:t>
      </w:r>
      <w:r>
        <w:t xml:space="preserve"> was getting a lot of attention. </w:t>
      </w:r>
    </w:p>
    <w:p w:rsidR="00AE5D3F" w:rsidRDefault="00AE5D3F" w:rsidP="0097015C">
      <w:pPr>
        <w:ind w:firstLine="720"/>
      </w:pPr>
      <w:r>
        <w:t xml:space="preserve">The same thing with ‘Speare. When we launched, Reuters did a story that was covered all over the world. I was getting calls from Hong Kong, Australia, everywhere. The chief programmer for Adobe hit the site within the first hour of our having launched. We had 50 000 hits in less than 6 hours.  We thought, when we did Speare, that we had done it on so little money, it looked so retro––we had just done it as an experiment. We wanted to know, how can you reshape online and video games to reach kids and still suit our purposes as pedagogues? We’d answered our question to the best of our abilities with no money. Even though we had several programmers, content people, people working for free, and pizza boxes piling up and me stretching every budget I possibly could …  We honestly thought that we would put it out there and nothing would happen. Instead, we got this surge and only then nothing happened except for the ongoing use of the game by educators all over the world. The same thing happened with our interactive folio version of </w:t>
      </w:r>
      <w:r w:rsidRPr="0097015C">
        <w:rPr>
          <w:i/>
        </w:rPr>
        <w:t>Romeo and Juliet</w:t>
      </w:r>
      <w:r>
        <w:t>, still the most advanced multimedia version of the play ever produced. Again built on funding fumes and yet a truly innovative way of applying digital research in the public commons. It’s also a digital product and shows off the design flexibility of digital media to incorporate multiple classical and contemporary forms of textuality, What’s perplexing to me is that educators totally get it but content creators and publishers still don’t. The gap between end-user sophistication and creativity and mainstream disseminators of content is huge to my mind, and especially so in the digital commons evolving out of education and pedagogy.</w:t>
      </w:r>
    </w:p>
    <w:p w:rsidR="00AE5D3F" w:rsidRDefault="00AE5D3F" w:rsidP="00241113"/>
    <w:p w:rsidR="00AE5D3F" w:rsidRDefault="00AE5D3F" w:rsidP="00241113">
      <w:r>
        <w:t>AB––It seems that some of the aspects of sustainability that you are point to is on the one hand the funding aspect, on the other hand you need the community engagement with it. The Globe and Mail catches onto Speare and then moves on to the next thing, while CASP has maintained its presence online focus over time. How?</w:t>
      </w:r>
    </w:p>
    <w:p w:rsidR="00AE5D3F" w:rsidRDefault="00AE5D3F" w:rsidP="00241113"/>
    <w:p w:rsidR="00AE5D3F" w:rsidRDefault="00AE5D3F" w:rsidP="00241113">
      <w:r>
        <w:t>DF––It’s jerry rigged. It’s great that this project is doing this because I don’t think there is at the level of public policy appropriate consideration of what needs to happen. If I were “king” for a day … one of the things that I would do … well, we’ve been under a lot of pressure to build sustainability into the site by building in Google AdSense and taking on advertising and I am ferociously against that. Especially on a site that has been funded by public monies, that is maintained as a public good, that was never intended to make any money for anybody. How do you sustain when you don’t have any income? I could sell the site for whatever and walk away from it and never have the hassle again––thank god!––but that would be irresponsible and not the point of having created something like that. So what I see in terms of sustainability is the need to create nodes, physical and intellectual nodes where evaluation of projects like CASP takes place and moves are made to resource them adequately and give them a permanent home. The National Library would be one such institution. I’m in talks with our library to port CASP over to them, so that they would maintain it. A site like CASP or Voice of the Shuttle or whatever should be able to find homes that are stable and that are associated with more broad-based sense of policy making about how to negotiate the digital legacy. We have to remember that this stuff is all going to be legacy material far down the road for future forms of scholarship and ways in which information will organize itself in the future. It’s an important part of the way which information synthesizes and recreates itself, generating new epistemes and new ways of interacting with its audience. To lose that …  There’s this myth about the stability of the Internet. We have back ups of all of our main files and there’s a back up here and another back up over there, but all of these hard drives only have a shelf life of about two years if you listen to conservative archivists specializing in digital collections. We’ve gone through about two years now and now I have to start the process of rechecking all of the files and …</w:t>
      </w:r>
    </w:p>
    <w:p w:rsidR="00AE5D3F" w:rsidRDefault="00AE5D3F" w:rsidP="00241113"/>
    <w:p w:rsidR="00AE5D3F" w:rsidRDefault="00AE5D3F" w:rsidP="00241113">
      <w:r>
        <w:t>AB––There’s inevitably going to be some data loss somewhere in the system.</w:t>
      </w:r>
    </w:p>
    <w:p w:rsidR="00AE5D3F" w:rsidRDefault="00AE5D3F" w:rsidP="00241113"/>
    <w:p w:rsidR="00AE5D3F" w:rsidRDefault="00AE5D3F" w:rsidP="00241113">
      <w:r>
        <w:t>DF––Sustainability for me is about issues like that––serious infrastructure issues. Where do those get housed? CASP went through a big negotiation about where to house the server, who owns what … To be frank, those issues––while I am interested and worried about them––they should not be sucking up major parts of my time. My main job is creation, content building, and thinking forward. Not worrying about the engineering.</w:t>
      </w:r>
    </w:p>
    <w:p w:rsidR="00AE5D3F" w:rsidRDefault="00AE5D3F" w:rsidP="00241113"/>
    <w:p w:rsidR="00AE5D3F" w:rsidRDefault="00AE5D3F" w:rsidP="00241113">
      <w:r>
        <w:t>AB––We are still building the roads in many ways and you want to be able to drive on the roads.</w:t>
      </w:r>
    </w:p>
    <w:p w:rsidR="00AE5D3F" w:rsidRDefault="00AE5D3F" w:rsidP="00241113"/>
    <w:p w:rsidR="00AE5D3F" w:rsidRDefault="00AE5D3F" w:rsidP="00241113">
      <w:r>
        <w:t>DF––And you want a road that will be there in the future, even if it is antiquated. Because, remember, I’m not invested in sets of stable forms of dissemination. I’m interested in what better forms might come to look like in the future. For that, you need a sense of history––just look at how the book has evolved, look at how sites are evolving as well. Because the net is all about advertising, I worry about how that becomes the driving force for thinking about sustainability. You are only sustainable if you can sell ads on your site. It’s one model of sustainability … but far from the only one or the most progressive one in terms of building civil society.</w:t>
      </w:r>
    </w:p>
    <w:p w:rsidR="00AE5D3F" w:rsidRDefault="00AE5D3F" w:rsidP="00241113"/>
    <w:p w:rsidR="00AE5D3F" w:rsidRDefault="00AE5D3F" w:rsidP="00241113">
      <w:r>
        <w:t>AB––It’s the worry of newspapers now-a-days.</w:t>
      </w:r>
    </w:p>
    <w:p w:rsidR="00AE5D3F" w:rsidRDefault="00AE5D3F" w:rsidP="00241113"/>
    <w:p w:rsidR="00AE5D3F" w:rsidRDefault="00AE5D3F" w:rsidP="00241113">
      <w:r>
        <w:t xml:space="preserve">DF––It is the worry of newspapers, but they’ve always relied on advertising. Here we have a </w:t>
      </w:r>
      <w:r w:rsidRPr="0097015C">
        <w:rPr>
          <w:i/>
        </w:rPr>
        <w:t>new</w:t>
      </w:r>
      <w:r>
        <w:t xml:space="preserve"> medium, which potentially has these new possibilities. If you think about it though, the Net grew out of military concerns through DARPA and so on and then in the early 90s got taken over by pornography where they really figured out how to use video, how to use multimedia to sell. But it’s all about advertising: those are the three pillars of the net (porn, advertising, and the military). In that light, I think there is tremendous pressure to think about sustainability in different contexts, especially in the public commons context.</w:t>
      </w:r>
    </w:p>
    <w:p w:rsidR="00AE5D3F" w:rsidRDefault="00AE5D3F" w:rsidP="00241113"/>
    <w:p w:rsidR="00AE5D3F" w:rsidRDefault="00AE5D3F" w:rsidP="00241113">
      <w:r>
        <w:t>AB––So your “answer” for CASP is to move it to the one place in the university that still explicitly exists for the public good––rather than the corporate model that many universities seem to be going to––and that place is the library.</w:t>
      </w:r>
    </w:p>
    <w:p w:rsidR="00AE5D3F" w:rsidRDefault="00AE5D3F" w:rsidP="00241113"/>
    <w:p w:rsidR="00AE5D3F" w:rsidRDefault="00AE5D3F" w:rsidP="00241113">
      <w:r>
        <w:t xml:space="preserve">DF––That would be my instinct. Why isn’t there, that I know of, a national pan-Canadian policy on determining sites of value and archiving them in a central location? Why isn’t there a co-ordinated effort to make that a reality? That removes the issues around infrastructure. It creates protocols around software and open source programming that have tremendous long-term influences for how a site evolves, and how portable it is and how changeable/flexible it is, when the next wave of innovation hits. That is something that really concerns me as a nuts and bolts manager of a site. I’m really worried about what the next big thing is that is going to come along and blow me out of the water. Will I have the money, the energy, the time and the programming skill to ramp it up to that next level. </w:t>
      </w:r>
    </w:p>
    <w:p w:rsidR="00AE5D3F" w:rsidRDefault="00AE5D3F" w:rsidP="0097015C">
      <w:pPr>
        <w:ind w:firstLine="720"/>
      </w:pPr>
      <w:r>
        <w:t xml:space="preserve">There are many public good sites out there being created and they are the laudable outcome of academic research. Not only academic research though––there are NGO, creative performance, government sites, all sorts. They are documents of a living history, yet they are dependent upon a server somewhere being plugged in and having power and the programming being readable across multiple platforms that are evolving as we speak … It boggles my mind that there isn’t some more proactive way of bringing public policy to bear on those public sites that need to get away from the advertising model. We were approached––we could have done a deal with Chapters, for example, but we said “No.” We really wanted the site to be genuinely free of any intimation that you should convert this into an act of consumerism. Realistically there is a place for that on the Web for that kind of thinking, but there is tremendous pressure in a different direction. The logical solution for me is a kind of public policy that advises and administers––becomes a nexus point for––all these autonomous projects that are scratching themselves out of the algae. That is the biggest problem for a national sustainability policy related to the digital commons. Seeing it as a national public good. </w:t>
      </w:r>
    </w:p>
    <w:p w:rsidR="00AE5D3F" w:rsidRDefault="00AE5D3F" w:rsidP="00241113"/>
    <w:p w:rsidR="00AE5D3F" w:rsidRDefault="00AE5D3F" w:rsidP="00241113">
      <w:r>
        <w:t>AB––Any question of sustainability online has to deal with the fact that six years ago, digital academic work was not considered worthy of recognition for T &amp; P committees while six years from now, we have no idea what the landscape will look like.</w:t>
      </w:r>
    </w:p>
    <w:p w:rsidR="00AE5D3F" w:rsidRDefault="00AE5D3F" w:rsidP="00241113"/>
    <w:p w:rsidR="00AE5D3F" w:rsidRDefault="00AE5D3F" w:rsidP="00241113">
      <w:r>
        <w:t>DF––I think that what needs to happen is that groups like these have got to start building platforms for intervening and getting to the policy table. I was just at a meeting with the Guelph Chamber of Commerce and they are having the same discussions. They were shocked that we are having the same discussions at the university. So there are these two silos that are not talking to one another. These are people who see that business has a social function and that there has to be constructive thought across multiple silos to develop this––whatever it is that it will look like. So I think projects like this are an opportunity to create these nodes that allow for the discussion and demands to be at the policy table. For example, what is to come when the Web marries TV full on and the CRTC is involved? When the deliverers of content who build the delivery systems lose their moral compass? There will be pockets, like the academy, that will be able to fight back against that system. [ … ] It’s almost like we are at a stage akin to when Canada had to charter banks. You needed banks to make the country run. We are going to need this information and info tech is where the power will be.</w:t>
      </w:r>
    </w:p>
    <w:p w:rsidR="00AE5D3F" w:rsidRDefault="00AE5D3F" w:rsidP="00241113"/>
    <w:p w:rsidR="00AE5D3F" w:rsidRDefault="00AE5D3F" w:rsidP="00241113">
      <w:r>
        <w:t xml:space="preserve">AB––One of the things that has come up in previous interviews is that places like the Library of Congress in the US, all across Europe (e.g. The British Library), are all light years ahead of Canada in terms of archiving digital and media materials of the nation … </w:t>
      </w:r>
    </w:p>
    <w:p w:rsidR="00AE5D3F" w:rsidRDefault="00AE5D3F" w:rsidP="00241113"/>
    <w:p w:rsidR="00AE5D3F" w:rsidRDefault="00AE5D3F" w:rsidP="00241113">
      <w:r>
        <w:t xml:space="preserve">DF––We’ve had all of these experiences with CBC, because they have HUGE archives and yet you can’t get in there, it is a closed door. Same thing with Stratford––50-60 years of Canadian theatre history and try getting in there––try disseminating information freely when the archival mentality is predicated on a very localized self-interest. This stuff is going on elsewhere but here there is no concerted sense of urgency about how to do this. We have such remarkable resources in Canada. These things have been made with public money, so why aren’t we letting it circulate? We’re short-changing ourselves on building a stronger version of our own cultural identity based on the plurality that is to be found in those archives. How are we to access that? Canada feels super-protectionist and constrained by comparison with other forward-looking spaces that are facing the onslaught of open-ended access to material as a generative space for building a new digital version of the public commons as a necessary act of civil engagement. </w:t>
      </w:r>
    </w:p>
    <w:p w:rsidR="00AE5D3F" w:rsidRPr="00A73B55" w:rsidRDefault="00AE5D3F" w:rsidP="00A73B55">
      <w:pPr>
        <w:tabs>
          <w:tab w:val="left" w:pos="5260"/>
        </w:tabs>
      </w:pPr>
    </w:p>
    <w:sectPr w:rsidR="00AE5D3F" w:rsidRPr="00A73B55" w:rsidSect="0097015C">
      <w:headerReference w:type="even" r:id="rId6"/>
      <w:headerReference w:type="default" r:id="rId7"/>
      <w:footerReference w:type="even" r:id="rId8"/>
      <w:footerReference w:type="default" r:id="rId9"/>
      <w:headerReference w:type="first" r:id="rId10"/>
      <w:footerReference w:type="first" r:id="rId11"/>
      <w:pgSz w:w="12240" w:h="15840"/>
      <w:pgMar w:top="1440" w:right="1800" w:bottom="1440" w:left="1800" w:header="708" w:footer="708" w:gutter="0"/>
      <w:cols w:space="708"/>
      <w:titlePg/>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E5D3F" w:rsidRDefault="00AE5D3F" w:rsidP="00AE5D3F">
      <w:r>
        <w:separator/>
      </w:r>
    </w:p>
  </w:endnote>
  <w:endnote w:type="continuationSeparator" w:id="0">
    <w:p w:rsidR="00AE5D3F" w:rsidRDefault="00AE5D3F" w:rsidP="00AE5D3F">
      <w:r>
        <w:continuationSeparator/>
      </w:r>
    </w:p>
  </w:endnote>
</w:endnotes>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3000000" w:usb1="00000000" w:usb2="00000000" w:usb3="00000000" w:csb0="00000001" w:csb1="00000000"/>
  </w:font>
  <w:font w:name="Times New Roman">
    <w:panose1 w:val="02020603050405020304"/>
    <w:charset w:val="00"/>
    <w:family w:val="auto"/>
    <w:pitch w:val="variable"/>
    <w:sig w:usb0="03000000" w:usb1="00000000" w:usb2="00000000" w:usb3="00000000" w:csb0="00000001" w:csb1="00000000"/>
  </w:font>
  <w:font w:name="Helvetica">
    <w:panose1 w:val="00000000000000000000"/>
    <w:charset w:val="00"/>
    <w:family w:val="auto"/>
    <w:pitch w:val="variable"/>
    <w:sig w:usb0="03000000" w:usb1="00000000" w:usb2="00000000" w:usb3="00000000" w:csb0="00000001" w:csb1="00000000"/>
  </w:font>
  <w:font w:name="Arial">
    <w:panose1 w:val="020B0604020202020204"/>
    <w:charset w:val="4D"/>
    <w:family w:val="swiss"/>
    <w:notTrueType/>
    <w:pitch w:val="variable"/>
    <w:sig w:usb0="03000000" w:usb1="00000000" w:usb2="00000000" w:usb3="00000000" w:csb0="00000001" w:csb1="00000000"/>
  </w:font>
  <w:font w:name="Calibri">
    <w:panose1 w:val="020F0502020204030204"/>
    <w:charset w:val="00"/>
    <w:family w:val="auto"/>
    <w:pitch w:val="variable"/>
    <w:sig w:usb0="03000000"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E5D3F" w:rsidRDefault="00AE5D3F">
    <w:pPr>
      <w:pStyle w:val="Footer"/>
    </w:pP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E5D3F" w:rsidRDefault="00AE5D3F">
    <w:pPr>
      <w:pStyle w:val="Footer"/>
    </w:pPr>
  </w:p>
</w:ftr>
</file>

<file path=word/footer3.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E5D3F" w:rsidRDefault="00AE5D3F">
    <w:pPr>
      <w:pStyle w:val="Footer"/>
    </w:pPr>
  </w:p>
</w:ftr>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E5D3F" w:rsidRDefault="00AE5D3F" w:rsidP="00AE5D3F">
      <w:r>
        <w:separator/>
      </w:r>
    </w:p>
  </w:footnote>
  <w:footnote w:type="continuationSeparator" w:id="0">
    <w:p w:rsidR="00AE5D3F" w:rsidRDefault="00AE5D3F" w:rsidP="00AE5D3F">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E5D3F" w:rsidRDefault="00AE5D3F">
    <w:pPr>
      <w:pStyle w:val="Header"/>
    </w:pPr>
  </w:p>
</w:hdr>
</file>

<file path=word/header2.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E5D3F" w:rsidRDefault="00AE5D3F">
    <w:pPr>
      <w:pStyle w:val="Header"/>
    </w:pPr>
    <w:r>
      <w:rPr>
        <w:rStyle w:val="PageNumber"/>
      </w:rPr>
      <w:tab/>
    </w:r>
    <w:r>
      <w:rPr>
        <w:rStyle w:val="PageNumber"/>
      </w:rPr>
      <w:tab/>
    </w:r>
    <w:r>
      <w:rPr>
        <w:rStyle w:val="PageNumber"/>
      </w:rPr>
      <w:fldChar w:fldCharType="begin"/>
    </w:r>
    <w:r>
      <w:rPr>
        <w:rStyle w:val="PageNumber"/>
      </w:rPr>
      <w:instrText xml:space="preserve"> PAGE </w:instrText>
    </w:r>
    <w:r>
      <w:rPr>
        <w:rStyle w:val="PageNumber"/>
      </w:rPr>
      <w:fldChar w:fldCharType="separate"/>
    </w:r>
    <w:r>
      <w:rPr>
        <w:rStyle w:val="PageNumber"/>
        <w:noProof/>
      </w:rPr>
      <w:t>8</w:t>
    </w:r>
    <w:r>
      <w:rPr>
        <w:rStyle w:val="PageNumber"/>
      </w:rPr>
      <w:fldChar w:fldCharType="end"/>
    </w:r>
  </w:p>
</w:hdr>
</file>

<file path=word/header3.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E5D3F" w:rsidRDefault="00AE5D3F">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oNotTrackMoves/>
  <w:defaultTabStop w:val="720"/>
  <w:doNotHyphenateCaps/>
  <w:drawingGridHorizontalSpacing w:val="360"/>
  <w:drawingGridVerticalSpacing w:val="360"/>
  <w:displayHorizontalDrawingGridEvery w:val="0"/>
  <w:displayVerticalDrawingGridEvery w:val="0"/>
  <w:characterSpacingControl w:val="doNotCompress"/>
  <w:savePreviewPicture/>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241113"/>
    <w:rsid w:val="000109ED"/>
    <w:rsid w:val="000C3FA7"/>
    <w:rsid w:val="000E07EC"/>
    <w:rsid w:val="00241113"/>
    <w:rsid w:val="00313654"/>
    <w:rsid w:val="006A77F6"/>
    <w:rsid w:val="006D206A"/>
    <w:rsid w:val="008610D6"/>
    <w:rsid w:val="00861DED"/>
    <w:rsid w:val="0097015C"/>
    <w:rsid w:val="009F27C9"/>
    <w:rsid w:val="00A5496C"/>
    <w:rsid w:val="00A73B55"/>
    <w:rsid w:val="00AC614F"/>
    <w:rsid w:val="00AD07CA"/>
    <w:rsid w:val="00AD1064"/>
    <w:rsid w:val="00AE5D3F"/>
    <w:rsid w:val="00AF21C0"/>
    <w:rsid w:val="00B10DDD"/>
    <w:rsid w:val="00B96B28"/>
    <w:rsid w:val="00BF5E3E"/>
    <w:rsid w:val="00C53C07"/>
    <w:rsid w:val="00D57A59"/>
    <w:rsid w:val="00EC5F88"/>
    <w:rsid w:val="00EC61C6"/>
    <w:rsid w:val="00F53A1D"/>
    <w:rsid w:val="00FA73C3"/>
    <w:rsid w:val="00FC19F9"/>
  </w:rsids>
  <m:mathPr>
    <m:mathFont m:val="Times New Roman"/>
    <m:brkBin m:val="before"/>
    <m:brkBinSub m:val="--"/>
    <m:smallFrac m:val="off"/>
    <m:dispDef m:val="off"/>
    <m:lMargin m:val="0"/>
    <m:rMargin m:val="0"/>
    <m:wrapRight/>
    <m:intLim m:val="subSup"/>
    <m:naryLim m:val="subSup"/>
  </m:mathPr>
  <w:uiCompat97To2003/>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mbria" w:hAnsi="Cambria"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nhideWhenUsed="0"/>
    <w:lsdException w:name="footer" w:unhideWhenUsed="0"/>
    <w:lsdException w:name="caption" w:uiPriority="35" w:qFormat="1"/>
    <w:lsdException w:name="page number" w:unhideWhenUsed="0"/>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99"/>
    <w:semiHidden/>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Header">
    <w:name w:val="header"/>
    <w:basedOn w:val="Normal"/>
    <w:link w:val="HeaderChar"/>
    <w:uiPriority w:val="99"/>
    <w:rsid w:val="0097015C"/>
    <w:pPr>
      <w:tabs>
        <w:tab w:val="center" w:pos="4320"/>
        <w:tab w:val="right" w:pos="8640"/>
      </w:tabs>
    </w:pPr>
  </w:style>
  <w:style w:type="character" w:customStyle="1" w:styleId="HeaderChar">
    <w:name w:val="Header Char"/>
    <w:basedOn w:val="DefaultParagraphFont"/>
    <w:link w:val="Header"/>
    <w:uiPriority w:val="99"/>
    <w:semiHidden/>
    <w:rsid w:val="00F63C7A"/>
    <w:rPr>
      <w:sz w:val="24"/>
      <w:szCs w:val="24"/>
    </w:rPr>
  </w:style>
  <w:style w:type="paragraph" w:styleId="Footer">
    <w:name w:val="footer"/>
    <w:basedOn w:val="Normal"/>
    <w:link w:val="FooterChar"/>
    <w:uiPriority w:val="99"/>
    <w:semiHidden/>
    <w:rsid w:val="0097015C"/>
    <w:pPr>
      <w:tabs>
        <w:tab w:val="center" w:pos="4320"/>
        <w:tab w:val="right" w:pos="8640"/>
      </w:tabs>
    </w:pPr>
  </w:style>
  <w:style w:type="character" w:customStyle="1" w:styleId="FooterChar">
    <w:name w:val="Footer Char"/>
    <w:basedOn w:val="DefaultParagraphFont"/>
    <w:link w:val="Footer"/>
    <w:uiPriority w:val="99"/>
    <w:semiHidden/>
    <w:rsid w:val="00F63C7A"/>
    <w:rPr>
      <w:sz w:val="24"/>
      <w:szCs w:val="24"/>
    </w:rPr>
  </w:style>
  <w:style w:type="character" w:styleId="PageNumber">
    <w:name w:val="page number"/>
    <w:basedOn w:val="DefaultParagraphFont"/>
    <w:uiPriority w:val="99"/>
    <w:rsid w:val="0097015C"/>
    <w:rPr>
      <w:rFonts w:cs="Times New Roman"/>
    </w:rPr>
  </w:style>
</w:styles>
</file>

<file path=word/webSettings.xml><?xml version="1.0" encoding="utf-8"?>
<w:webSettings xmlns:r="http://schemas.openxmlformats.org/officeDocument/2006/relationships" xmlns:w="http://schemas.openxmlformats.org/wordprocessingml/2006/main">
  <w:doNotRelyOnCSS/>
  <w:doNotSaveAsSingleFile/>
  <w:doNotOrganizeInFolder/>
  <w:doNotUseLongFileNames/>
  <w:pixelsPerInch w:val="0"/>
  <w:targetScreenSz w:val="544x376"/>
</w:webSettings>
</file>

<file path=word/_rels/document.xml.rels><?xml version="1.0" encoding="UTF-8" standalone="yes"?>
<Relationships xmlns="http://schemas.openxmlformats.org/package/2006/relationships"><Relationship Id="rId11" Type="http://schemas.openxmlformats.org/officeDocument/2006/relationships/footer" Target="footer3.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header" Target="header1.xml"/><Relationship Id="rId7" Type="http://schemas.openxmlformats.org/officeDocument/2006/relationships/header" Target="header2.xml"/><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176</TotalTime>
  <Pages>8</Pages>
  <Words>3454</Words>
  <Characters>19693</Characters>
  <Application>Microsoft Macintosh Word</Application>
  <DocSecurity>0</DocSecurity>
  <Lines>0</Lines>
  <Paragraphs>0</Paragraphs>
  <ScaleCrop>false</ScaleCrop>
  <Company>University of Guelph</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Fischlin User</dc:creator>
  <cp:keywords/>
  <cp:lastModifiedBy>Daniel Fischlin User</cp:lastModifiedBy>
  <cp:revision>14</cp:revision>
  <dcterms:created xsi:type="dcterms:W3CDTF">2010-10-18T16:29:00Z</dcterms:created>
  <dcterms:modified xsi:type="dcterms:W3CDTF">2010-10-18T17:32:00Z</dcterms:modified>
</cp:coreProperties>
</file>